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83" w:rsidRPr="00E56714" w:rsidRDefault="00E56714">
      <w:pPr>
        <w:rPr>
          <w:rFonts w:ascii="Gill Sans" w:hAnsi="Gill Sans" w:cs="Gill Sans"/>
          <w:sz w:val="22"/>
          <w:szCs w:val="22"/>
          <w:lang w:val="ru-RU"/>
        </w:rPr>
      </w:pPr>
      <w:r>
        <w:rPr>
          <w:rFonts w:ascii="Gill Sans" w:hAnsi="Gill Sans" w:cs="Gill Sans"/>
          <w:sz w:val="22"/>
          <w:szCs w:val="22"/>
          <w:lang w:val="ru-RU"/>
        </w:rPr>
        <w:t xml:space="preserve">Шаблон концептуализации кейса в </w:t>
      </w:r>
      <w:r>
        <w:rPr>
          <w:rFonts w:ascii="Gill Sans" w:hAnsi="Gill Sans" w:cs="Gill Sans"/>
          <w:sz w:val="22"/>
          <w:szCs w:val="22"/>
          <w:lang w:val="en-US"/>
        </w:rPr>
        <w:t>ACT</w:t>
      </w:r>
      <w:r w:rsidR="00202517" w:rsidRPr="00E56714">
        <w:rPr>
          <w:rFonts w:ascii="Gill Sans" w:hAnsi="Gill Sans" w:cs="Gill Sans"/>
          <w:sz w:val="22"/>
          <w:szCs w:val="22"/>
          <w:lang w:val="ru-RU"/>
        </w:rPr>
        <w:t xml:space="preserve"> </w:t>
      </w:r>
      <w:r w:rsidR="00266394" w:rsidRPr="00E56714">
        <w:rPr>
          <w:rFonts w:ascii="Gill Sans" w:hAnsi="Gill Sans" w:cs="Gill Sans"/>
          <w:sz w:val="22"/>
          <w:szCs w:val="22"/>
          <w:lang w:val="ru-RU"/>
        </w:rPr>
        <w:t>(</w:t>
      </w:r>
      <w:r w:rsidR="00266394">
        <w:rPr>
          <w:rFonts w:ascii="Gill Sans" w:hAnsi="Gill Sans" w:cs="Gill Sans"/>
          <w:sz w:val="22"/>
          <w:szCs w:val="22"/>
        </w:rPr>
        <w:t>version</w:t>
      </w:r>
      <w:r w:rsidR="00266394" w:rsidRPr="00E56714">
        <w:rPr>
          <w:rFonts w:ascii="Gill Sans" w:hAnsi="Gill Sans" w:cs="Gill Sans"/>
          <w:sz w:val="22"/>
          <w:szCs w:val="22"/>
          <w:lang w:val="ru-RU"/>
        </w:rPr>
        <w:t xml:space="preserve"> 2.0)</w:t>
      </w:r>
    </w:p>
    <w:p w:rsidR="00AB2E83" w:rsidRPr="00E56714" w:rsidRDefault="00AB2E83">
      <w:pPr>
        <w:rPr>
          <w:rFonts w:ascii="Gill Sans" w:hAnsi="Gill Sans" w:cs="Gill Sans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1970"/>
        <w:gridCol w:w="680"/>
        <w:gridCol w:w="282"/>
        <w:gridCol w:w="846"/>
        <w:gridCol w:w="926"/>
        <w:gridCol w:w="1072"/>
        <w:gridCol w:w="857"/>
        <w:gridCol w:w="1842"/>
        <w:gridCol w:w="2201"/>
      </w:tblGrid>
      <w:tr w:rsidR="00AB2E83" w:rsidRPr="00E56714" w:rsidTr="00AB2E83">
        <w:tc>
          <w:tcPr>
            <w:tcW w:w="10676" w:type="dxa"/>
            <w:gridSpan w:val="9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Что за проблемы привели клиента в терапию </w:t>
            </w:r>
            <w:proofErr w:type="gramStart"/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или</w:t>
            </w:r>
            <w:proofErr w:type="gramEnd"/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почему он обращается за помощью</w:t>
            </w:r>
            <w:r w:rsidR="009466E5"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>?</w:t>
            </w:r>
          </w:p>
          <w:p w:rsidR="00AB2E83" w:rsidRPr="00E56714" w:rsidRDefault="00AB2E8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AB2E83" w:rsidRPr="00E56714" w:rsidRDefault="00AB2E8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AB2E83" w:rsidRPr="00E56714" w:rsidRDefault="00AB2E8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AB2E83" w:rsidRPr="00E56714" w:rsidRDefault="00AB2E8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AB2E83" w:rsidRPr="00E56714" w:rsidRDefault="00AB2E8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</w:tc>
      </w:tr>
      <w:tr w:rsidR="00AB2E83" w:rsidRPr="00E56714" w:rsidTr="00AB2E83">
        <w:tc>
          <w:tcPr>
            <w:tcW w:w="10676" w:type="dxa"/>
            <w:gridSpan w:val="9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С какими внутренними событиями борется клиент?</w:t>
            </w:r>
          </w:p>
          <w:p w:rsidR="00136623" w:rsidRPr="00E56714" w:rsidRDefault="00136623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</w:tc>
      </w:tr>
      <w:tr w:rsidR="00E56714" w:rsidTr="00AB2E83">
        <w:tc>
          <w:tcPr>
            <w:tcW w:w="2633" w:type="dxa"/>
          </w:tcPr>
          <w:p w:rsidR="00AB2E83" w:rsidRPr="00E56714" w:rsidRDefault="00E56714" w:rsidP="00AB2E83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Мысли</w:t>
            </w:r>
            <w:r>
              <w:rPr>
                <w:rFonts w:ascii="Gill Sans" w:hAnsi="Gill Sans" w:cs="Gill Sans"/>
                <w:sz w:val="22"/>
                <w:szCs w:val="22"/>
              </w:rPr>
              <w:t xml:space="preserve"> / 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Убеждения</w:t>
            </w: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634" w:type="dxa"/>
            <w:gridSpan w:val="3"/>
          </w:tcPr>
          <w:p w:rsidR="00AB2E83" w:rsidRPr="00E56714" w:rsidRDefault="00E56714" w:rsidP="00AB2E83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Эмоции</w:t>
            </w:r>
            <w:r w:rsidR="00AB2E83">
              <w:rPr>
                <w:rFonts w:ascii="Gill Sans" w:hAnsi="Gill Sans" w:cs="Gill Sans"/>
                <w:sz w:val="22"/>
                <w:szCs w:val="22"/>
              </w:rPr>
              <w:t xml:space="preserve"> / 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Чувства</w:t>
            </w:r>
          </w:p>
        </w:tc>
        <w:tc>
          <w:tcPr>
            <w:tcW w:w="2642" w:type="dxa"/>
            <w:gridSpan w:val="3"/>
          </w:tcPr>
          <w:p w:rsidR="00AB2E83" w:rsidRPr="00E56714" w:rsidRDefault="00E56714" w:rsidP="00AB2E83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Физиологические ощущения</w:t>
            </w:r>
          </w:p>
        </w:tc>
        <w:tc>
          <w:tcPr>
            <w:tcW w:w="2767" w:type="dxa"/>
            <w:gridSpan w:val="2"/>
          </w:tcPr>
          <w:p w:rsidR="00AB2E83" w:rsidRPr="00E56714" w:rsidRDefault="00E56714" w:rsidP="00AB2E83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Побуждения</w:t>
            </w: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AB2E83" w:rsidRPr="00E56714" w:rsidTr="00AB2E83">
        <w:tc>
          <w:tcPr>
            <w:tcW w:w="10676" w:type="dxa"/>
            <w:gridSpan w:val="9"/>
          </w:tcPr>
          <w:p w:rsidR="0013662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Что он обычно делает (или делал</w:t>
            </w:r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в прошлом), когда по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является этот опыт</w:t>
            </w:r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>?</w:t>
            </w:r>
          </w:p>
        </w:tc>
      </w:tr>
      <w:tr w:rsidR="00E56714" w:rsidTr="009466E5">
        <w:tc>
          <w:tcPr>
            <w:tcW w:w="3936" w:type="dxa"/>
            <w:gridSpan w:val="3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Что делает?</w:t>
            </w:r>
          </w:p>
        </w:tc>
        <w:tc>
          <w:tcPr>
            <w:tcW w:w="2268" w:type="dxa"/>
            <w:gridSpan w:val="2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То, что должно произойти в результате этого поведения</w:t>
            </w:r>
          </w:p>
        </w:tc>
        <w:tc>
          <w:tcPr>
            <w:tcW w:w="1705" w:type="dxa"/>
            <w:gridSpan w:val="2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Реальные последствия (Краткосрочные)</w:t>
            </w:r>
          </w:p>
        </w:tc>
        <w:tc>
          <w:tcPr>
            <w:tcW w:w="1456" w:type="dxa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Реальные последствия (Долгосрочные)</w:t>
            </w:r>
          </w:p>
        </w:tc>
        <w:tc>
          <w:tcPr>
            <w:tcW w:w="1311" w:type="dxa"/>
          </w:tcPr>
          <w:p w:rsidR="00AB2E83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Работоспособность</w:t>
            </w:r>
          </w:p>
          <w:p w:rsidR="00E56714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(Высокая или низкая)</w:t>
            </w:r>
          </w:p>
        </w:tc>
      </w:tr>
      <w:tr w:rsidR="00E56714" w:rsidTr="009466E5">
        <w:tc>
          <w:tcPr>
            <w:tcW w:w="3936" w:type="dxa"/>
            <w:gridSpan w:val="3"/>
          </w:tcPr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66394" w:rsidRDefault="00266394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705" w:type="dxa"/>
            <w:gridSpan w:val="2"/>
          </w:tcPr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456" w:type="dxa"/>
          </w:tcPr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1311" w:type="dxa"/>
          </w:tcPr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6A499F" w:rsidRDefault="006A499F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AB2E83" w:rsidRPr="00E56714" w:rsidTr="00AB2E83">
        <w:tc>
          <w:tcPr>
            <w:tcW w:w="10676" w:type="dxa"/>
            <w:gridSpan w:val="9"/>
          </w:tcPr>
          <w:p w:rsidR="0013662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Если бы это не было для него</w:t>
            </w:r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такой бор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ьбой, насколько изменилась бы его жизнь, что он мог</w:t>
            </w:r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бы сделать?</w:t>
            </w:r>
          </w:p>
        </w:tc>
      </w:tr>
      <w:tr w:rsidR="00E56714" w:rsidTr="00AB2E83">
        <w:tc>
          <w:tcPr>
            <w:tcW w:w="3558" w:type="dxa"/>
            <w:gridSpan w:val="2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Ценностная область</w:t>
            </w: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202517" w:rsidRDefault="00202517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  <w:p w:rsidR="00AB2E83" w:rsidRDefault="00AB2E83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559" w:type="dxa"/>
            <w:gridSpan w:val="4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lastRenderedPageBreak/>
              <w:t>Цели для этой области</w:t>
            </w:r>
          </w:p>
        </w:tc>
        <w:tc>
          <w:tcPr>
            <w:tcW w:w="3559" w:type="dxa"/>
            <w:gridSpan w:val="3"/>
          </w:tcPr>
          <w:p w:rsidR="00AB2E83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Что мешает больше всего?</w:t>
            </w:r>
          </w:p>
        </w:tc>
      </w:tr>
    </w:tbl>
    <w:p w:rsidR="00FA01F5" w:rsidRDefault="00FA01F5">
      <w:pPr>
        <w:rPr>
          <w:rFonts w:ascii="Gill Sans" w:hAnsi="Gill Sans" w:cs="Gill Sans"/>
          <w:sz w:val="22"/>
          <w:szCs w:val="22"/>
        </w:rPr>
        <w:sectPr w:rsidR="00FA01F5" w:rsidSect="00202517">
          <w:footerReference w:type="default" r:id="rId7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a3"/>
        <w:tblW w:w="10676" w:type="dxa"/>
        <w:tblLook w:val="04A0"/>
      </w:tblPr>
      <w:tblGrid>
        <w:gridCol w:w="3054"/>
        <w:gridCol w:w="372"/>
        <w:gridCol w:w="374"/>
        <w:gridCol w:w="373"/>
        <w:gridCol w:w="372"/>
        <w:gridCol w:w="373"/>
        <w:gridCol w:w="373"/>
        <w:gridCol w:w="373"/>
        <w:gridCol w:w="372"/>
        <w:gridCol w:w="373"/>
        <w:gridCol w:w="373"/>
        <w:gridCol w:w="454"/>
        <w:gridCol w:w="3363"/>
        <w:gridCol w:w="77"/>
      </w:tblGrid>
      <w:tr w:rsidR="00FA01F5" w:rsidRPr="00E56714" w:rsidTr="00266394">
        <w:trPr>
          <w:gridAfter w:val="1"/>
          <w:wAfter w:w="77" w:type="dxa"/>
        </w:trPr>
        <w:tc>
          <w:tcPr>
            <w:tcW w:w="10599" w:type="dxa"/>
            <w:gridSpan w:val="13"/>
            <w:tcBorders>
              <w:bottom w:val="single" w:sz="4" w:space="0" w:color="auto"/>
            </w:tcBorders>
          </w:tcPr>
          <w:p w:rsidR="00266394" w:rsidRPr="00E56714" w:rsidRDefault="00E5671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lastRenderedPageBreak/>
              <w:t>Насколько гибким или неги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бким является поведение </w:t>
            </w:r>
            <w:proofErr w:type="gramStart"/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клиента</w:t>
            </w:r>
            <w:proofErr w:type="gramEnd"/>
            <w:r w:rsidRPr="00E56714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и какие процессы действий кажутся наиболее заметными?</w:t>
            </w:r>
          </w:p>
        </w:tc>
      </w:tr>
      <w:tr w:rsidR="008809BA" w:rsidRPr="00565F67" w:rsidTr="00266394">
        <w:trPr>
          <w:gridAfter w:val="1"/>
          <w:wAfter w:w="77" w:type="dxa"/>
          <w:trHeight w:val="725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E56714" w:rsidRDefault="00E56714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Повсеместное избегание опыта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565F67" w:rsidRDefault="00565F6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Обращается к опыту с открытостью, готовностью, без защиты</w:t>
            </w:r>
          </w:p>
        </w:tc>
      </w:tr>
      <w:tr w:rsidR="008809BA" w:rsidRPr="00565F67" w:rsidTr="00266394">
        <w:trPr>
          <w:gridAfter w:val="1"/>
          <w:wAfter w:w="77" w:type="dxa"/>
          <w:trHeight w:val="774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565F67" w:rsidRDefault="00565F6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Всепроникающая запутанность мышления, с доминирующими правилами и неработающей осознанностью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565F67" w:rsidRDefault="00565F6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Восприятие мыслей, как ментальных событий, легко их удерживает</w:t>
            </w:r>
          </w:p>
        </w:tc>
        <w:bookmarkStart w:id="0" w:name="_GoBack"/>
        <w:bookmarkEnd w:id="0"/>
      </w:tr>
      <w:tr w:rsidR="008809BA" w:rsidRPr="00565F67" w:rsidTr="00DA5D4B">
        <w:trPr>
          <w:gridAfter w:val="1"/>
          <w:wAfter w:w="77" w:type="dxa"/>
          <w:trHeight w:val="1217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565F67" w:rsidRDefault="00565F6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Неэффективная привязанность к истории, почти невозможность доминировать над своей историей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ind w:left="-14"/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4F75E7" w:rsidRDefault="00565F6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Гибкая точка зрения на себя, позволяющая ощутить себя как контейнер</w:t>
            </w:r>
            <w:r w:rsidR="004F75E7">
              <w:rPr>
                <w:rFonts w:ascii="Gill Sans" w:hAnsi="Gill Sans" w:cs="Gill Sans"/>
                <w:sz w:val="22"/>
                <w:szCs w:val="22"/>
                <w:lang w:val="ru-RU"/>
              </w:rPr>
              <w:t>, который не определен содержанием</w:t>
            </w:r>
          </w:p>
        </w:tc>
      </w:tr>
      <w:tr w:rsidR="008809BA" w:rsidRPr="002C72CE" w:rsidTr="00266394">
        <w:trPr>
          <w:gridAfter w:val="1"/>
          <w:wAfter w:w="77" w:type="dxa"/>
          <w:trHeight w:val="828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2C72CE" w:rsidRDefault="002C72CE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Находится ли клиент во власти прошлого или будущего, трудности быть здесь и сейчас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2C72CE" w:rsidRDefault="002C72CE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Может устойчиво быть в контакте с настоящим моментом</w:t>
            </w:r>
          </w:p>
        </w:tc>
      </w:tr>
      <w:tr w:rsidR="008809BA" w:rsidRPr="006D7417" w:rsidTr="00266394">
        <w:trPr>
          <w:gridAfter w:val="1"/>
          <w:wAfter w:w="77" w:type="dxa"/>
          <w:trHeight w:val="979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6D7417" w:rsidRDefault="006D741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Отсутствие ясности или контакта с ценностями, не знает, что важно, не выбирает свободно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6D7417" w:rsidRDefault="006D7417" w:rsidP="008809BA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Ясность и кон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такт с ценностями, знает, что его</w:t>
            </w: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 волнует, и свободно выбирает это</w:t>
            </w:r>
          </w:p>
        </w:tc>
      </w:tr>
      <w:tr w:rsidR="008809BA" w:rsidRPr="006D7417" w:rsidTr="00266394">
        <w:trPr>
          <w:gridAfter w:val="1"/>
          <w:wAfter w:w="77" w:type="dxa"/>
          <w:trHeight w:val="1229"/>
        </w:trPr>
        <w:tc>
          <w:tcPr>
            <w:tcW w:w="3061" w:type="dxa"/>
            <w:tcBorders>
              <w:right w:val="nil"/>
            </w:tcBorders>
            <w:vAlign w:val="center"/>
          </w:tcPr>
          <w:p w:rsidR="008809BA" w:rsidRPr="006D7417" w:rsidRDefault="006D7417" w:rsidP="00266394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Распространенный паттерн бездействия или импульсивных действий, или действия, направленные на то, чтобы избежать ситуаций и частных событий, не соответствующие ценностям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0</w:t>
            </w:r>
          </w:p>
        </w:tc>
        <w:tc>
          <w:tcPr>
            <w:tcW w:w="374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2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4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6</w:t>
            </w:r>
          </w:p>
        </w:tc>
        <w:tc>
          <w:tcPr>
            <w:tcW w:w="372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7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809BA" w:rsidRDefault="008809BA" w:rsidP="008809B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>10</w:t>
            </w:r>
          </w:p>
        </w:tc>
        <w:tc>
          <w:tcPr>
            <w:tcW w:w="3373" w:type="dxa"/>
            <w:tcBorders>
              <w:left w:val="nil"/>
            </w:tcBorders>
            <w:vAlign w:val="center"/>
          </w:tcPr>
          <w:p w:rsidR="008809BA" w:rsidRPr="006D7417" w:rsidRDefault="006D7417" w:rsidP="00DA5D4B">
            <w:pPr>
              <w:jc w:val="center"/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Регулярно и настойчиво предпринимает действия, направленные на достижение ценностей, надежно берет на себя обязательства и доводит их до конца</w:t>
            </w:r>
          </w:p>
        </w:tc>
      </w:tr>
      <w:tr w:rsidR="00CE0FCA" w:rsidRPr="006D7417" w:rsidTr="008809BA">
        <w:tc>
          <w:tcPr>
            <w:tcW w:w="10676" w:type="dxa"/>
            <w:gridSpan w:val="14"/>
          </w:tcPr>
          <w:p w:rsidR="00CE0FCA" w:rsidRPr="006D7417" w:rsidRDefault="006D7417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Насколько необходимо будет подчеркнут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ь работоспособность /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креативную</w:t>
            </w:r>
            <w:proofErr w:type="spellEnd"/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безнадежность этого клиента?</w:t>
            </w:r>
          </w:p>
          <w:p w:rsidR="00202517" w:rsidRPr="006D7417" w:rsidRDefault="00202517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266394" w:rsidRPr="006D7417" w:rsidRDefault="0026639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266394" w:rsidRPr="006D7417" w:rsidRDefault="0026639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266394" w:rsidRPr="006D7417" w:rsidRDefault="0026639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CE0FCA" w:rsidRPr="006D7417" w:rsidRDefault="00CE0FCA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</w:tc>
      </w:tr>
      <w:tr w:rsidR="00CE0FCA" w:rsidRPr="006D7417" w:rsidTr="008809BA">
        <w:tc>
          <w:tcPr>
            <w:tcW w:w="10676" w:type="dxa"/>
            <w:gridSpan w:val="14"/>
          </w:tcPr>
          <w:p w:rsidR="00714C26" w:rsidRPr="006D7417" w:rsidRDefault="006D7417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Какие аспекты контекста этого клиента могут подорвать или поддержать работу? (Например, бедность, доступ к ресурсам, </w:t>
            </w:r>
            <w:proofErr w:type="spellStart"/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н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еподдерживающий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партнер, заботливое</w:t>
            </w: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 xml:space="preserve"> окружение, поддерживающий партнер, стабильное воспитание и т.д.)</w:t>
            </w: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266394" w:rsidRPr="006D7417" w:rsidRDefault="0026639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CE0FCA" w:rsidRPr="006D7417" w:rsidRDefault="00CE0FCA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</w:tc>
      </w:tr>
      <w:tr w:rsidR="00714C26" w:rsidRPr="006D7417" w:rsidTr="00266394">
        <w:trPr>
          <w:trHeight w:val="2722"/>
        </w:trPr>
        <w:tc>
          <w:tcPr>
            <w:tcW w:w="10676" w:type="dxa"/>
            <w:gridSpan w:val="14"/>
          </w:tcPr>
          <w:p w:rsidR="00714C26" w:rsidRPr="006D7417" w:rsidRDefault="006D7417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  <w:proofErr w:type="gramStart"/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lastRenderedPageBreak/>
              <w:t>Спланируйте свои первые несколько сеансов терапии (</w:t>
            </w:r>
            <w:r>
              <w:rPr>
                <w:rFonts w:ascii="Gill Sans" w:hAnsi="Gill Sans" w:cs="Gill Sans"/>
                <w:sz w:val="22"/>
                <w:szCs w:val="22"/>
                <w:lang w:val="ru-RU"/>
              </w:rPr>
              <w:t>например, цели первых сессий</w:t>
            </w:r>
            <w:r w:rsidRPr="006D7417">
              <w:rPr>
                <w:rFonts w:ascii="Gill Sans" w:hAnsi="Gill Sans" w:cs="Gill Sans"/>
                <w:sz w:val="22"/>
                <w:szCs w:val="22"/>
                <w:lang w:val="ru-RU"/>
              </w:rPr>
              <w:t>, позиция, вмешательства, стратегии, мониторинг, вероятный темп, потенциальные препятствия, памятки для себя, на что следует обратить внимание и т.д.)</w:t>
            </w:r>
            <w:proofErr w:type="gramEnd"/>
          </w:p>
          <w:p w:rsidR="00266394" w:rsidRPr="006D7417" w:rsidRDefault="00266394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714C26" w:rsidRPr="006D7417" w:rsidRDefault="00714C2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202517" w:rsidRPr="006D7417" w:rsidRDefault="00202517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0E21C6" w:rsidRPr="006D7417" w:rsidRDefault="000E21C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0E21C6" w:rsidRPr="006D7417" w:rsidRDefault="000E21C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0E21C6" w:rsidRPr="006D7417" w:rsidRDefault="000E21C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  <w:p w:rsidR="000E21C6" w:rsidRPr="006D7417" w:rsidRDefault="000E21C6">
            <w:pPr>
              <w:rPr>
                <w:rFonts w:ascii="Gill Sans" w:hAnsi="Gill Sans" w:cs="Gill Sans"/>
                <w:sz w:val="22"/>
                <w:szCs w:val="22"/>
                <w:lang w:val="ru-RU"/>
              </w:rPr>
            </w:pPr>
          </w:p>
        </w:tc>
      </w:tr>
    </w:tbl>
    <w:p w:rsidR="00266394" w:rsidRPr="00F6279D" w:rsidRDefault="00266394">
      <w:pPr>
        <w:rPr>
          <w:rFonts w:ascii="Gill Sans" w:hAnsi="Gill Sans" w:cs="Gill Sans"/>
          <w:i/>
          <w:color w:val="808080" w:themeColor="background1" w:themeShade="80"/>
          <w:sz w:val="22"/>
          <w:szCs w:val="22"/>
          <w:lang w:val="ru-RU"/>
        </w:rPr>
      </w:pPr>
      <w:r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>This ACT case formulation template is provided free of charge and is not for profit. It can be copied and distributed for any clinical or research purpose without permission</w:t>
      </w:r>
      <w:r w:rsid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>.</w:t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ab/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ab/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ab/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ab/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ab/>
        <w:t xml:space="preserve">  </w:t>
      </w:r>
      <w:r w:rsid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>(</w:t>
      </w:r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 xml:space="preserve">David </w:t>
      </w:r>
      <w:proofErr w:type="spellStart"/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>Gillanders</w:t>
      </w:r>
      <w:proofErr w:type="spellEnd"/>
      <w:r w:rsidR="000E21C6" w:rsidRP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 xml:space="preserve"> November 2013</w:t>
      </w:r>
      <w:r w:rsidR="000E21C6">
        <w:rPr>
          <w:rFonts w:ascii="Gill Sans" w:hAnsi="Gill Sans" w:cs="Gill Sans"/>
          <w:i/>
          <w:color w:val="808080" w:themeColor="background1" w:themeShade="80"/>
          <w:sz w:val="22"/>
          <w:szCs w:val="22"/>
        </w:rPr>
        <w:t>)</w:t>
      </w:r>
      <w:r w:rsidR="00F6279D">
        <w:rPr>
          <w:rFonts w:ascii="Gill Sans" w:hAnsi="Gill Sans" w:cs="Gill Sans"/>
          <w:i/>
          <w:color w:val="808080" w:themeColor="background1" w:themeShade="80"/>
          <w:sz w:val="22"/>
          <w:szCs w:val="22"/>
          <w:lang w:val="ru-RU"/>
        </w:rPr>
        <w:t xml:space="preserve"> Перевод: Илья Розов</w:t>
      </w:r>
    </w:p>
    <w:sectPr w:rsidR="00266394" w:rsidRPr="00F6279D" w:rsidSect="00FA01F5"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D2" w:rsidRDefault="002E79D2" w:rsidP="00202517">
      <w:r>
        <w:separator/>
      </w:r>
    </w:p>
  </w:endnote>
  <w:endnote w:type="continuationSeparator" w:id="0">
    <w:p w:rsidR="002E79D2" w:rsidRDefault="002E79D2" w:rsidP="0020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4B" w:rsidRPr="00202517" w:rsidRDefault="00DA5D4B" w:rsidP="00202517">
    <w:pPr>
      <w:pStyle w:val="a6"/>
      <w:tabs>
        <w:tab w:val="left" w:pos="7797"/>
      </w:tabs>
      <w:rPr>
        <w:color w:val="808080" w:themeColor="background1" w:themeShade="80"/>
      </w:rPr>
    </w:pPr>
    <w:r>
      <w:rPr>
        <w:rFonts w:ascii="Gill Sans" w:hAnsi="Gill Sans" w:cs="Gill Sans"/>
        <w:color w:val="808080" w:themeColor="background1" w:themeShade="80"/>
        <w:sz w:val="22"/>
        <w:szCs w:val="22"/>
      </w:rPr>
      <w:t xml:space="preserve">This ACT case formulation template is provided free of charge and is not for profit. It can be copied and distributed for any clinical or research purpose without permission. </w:t>
    </w:r>
    <w:r>
      <w:rPr>
        <w:rFonts w:ascii="Gill Sans" w:hAnsi="Gill Sans" w:cs="Gill Sans"/>
        <w:color w:val="808080" w:themeColor="background1" w:themeShade="80"/>
        <w:sz w:val="22"/>
        <w:szCs w:val="22"/>
      </w:rPr>
      <w:tab/>
    </w:r>
    <w:r w:rsidRPr="00202517">
      <w:rPr>
        <w:rFonts w:ascii="Gill Sans" w:hAnsi="Gill Sans" w:cs="Gill Sans"/>
        <w:color w:val="808080" w:themeColor="background1" w:themeShade="80"/>
        <w:sz w:val="22"/>
        <w:szCs w:val="22"/>
      </w:rPr>
      <w:t>David Gillanders March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D2" w:rsidRDefault="002E79D2" w:rsidP="00202517">
      <w:r>
        <w:separator/>
      </w:r>
    </w:p>
  </w:footnote>
  <w:footnote w:type="continuationSeparator" w:id="0">
    <w:p w:rsidR="002E79D2" w:rsidRDefault="002E79D2" w:rsidP="00202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E83"/>
    <w:rsid w:val="000C1721"/>
    <w:rsid w:val="000E21C6"/>
    <w:rsid w:val="00136623"/>
    <w:rsid w:val="00202517"/>
    <w:rsid w:val="00205FF1"/>
    <w:rsid w:val="00266394"/>
    <w:rsid w:val="002C72CE"/>
    <w:rsid w:val="002E79D2"/>
    <w:rsid w:val="004A6B6A"/>
    <w:rsid w:val="004F75E7"/>
    <w:rsid w:val="00565F67"/>
    <w:rsid w:val="006A499F"/>
    <w:rsid w:val="006D7417"/>
    <w:rsid w:val="00714C26"/>
    <w:rsid w:val="008809BA"/>
    <w:rsid w:val="009466E5"/>
    <w:rsid w:val="00A12B4E"/>
    <w:rsid w:val="00AB2E83"/>
    <w:rsid w:val="00AF4FD0"/>
    <w:rsid w:val="00CE0FCA"/>
    <w:rsid w:val="00D93A50"/>
    <w:rsid w:val="00DA5D4B"/>
    <w:rsid w:val="00E56714"/>
    <w:rsid w:val="00E57774"/>
    <w:rsid w:val="00F17F70"/>
    <w:rsid w:val="00F21168"/>
    <w:rsid w:val="00F6279D"/>
    <w:rsid w:val="00FA01F5"/>
    <w:rsid w:val="00FC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517"/>
    <w:rPr>
      <w:lang w:val="en-GB"/>
    </w:rPr>
  </w:style>
  <w:style w:type="paragraph" w:styleId="a6">
    <w:name w:val="footer"/>
    <w:basedOn w:val="a"/>
    <w:link w:val="a7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2517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5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51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457EEF-8C3A-4A1D-BC45-BE3CAFC2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Gillanders</dc:creator>
  <cp:lastModifiedBy>Илья Розов</cp:lastModifiedBy>
  <cp:revision>3</cp:revision>
  <cp:lastPrinted>2013-11-07T12:59:00Z</cp:lastPrinted>
  <dcterms:created xsi:type="dcterms:W3CDTF">2024-02-21T10:45:00Z</dcterms:created>
  <dcterms:modified xsi:type="dcterms:W3CDTF">2024-02-21T11:51:00Z</dcterms:modified>
</cp:coreProperties>
</file>